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1597209139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:rsidR="008E59FB" w:rsidRDefault="008E59FB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60A1079" wp14:editId="0B26CB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6A5103AF" wp14:editId="410746D0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F34652A" wp14:editId="2819E0AA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3CC9C86" wp14:editId="5B9D6E16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:rsidR="008E59FB" w:rsidRDefault="008E59FB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8E59FB" w:rsidRDefault="008E59FB" w:rsidP="008E59FB">
              <w:pPr>
                <w:pStyle w:val="NoSpacing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Comprehensive Plan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itl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8E59FB" w:rsidRDefault="008E59FB" w:rsidP="008E59FB">
              <w:pPr>
                <w:pStyle w:val="NoSpacing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Apple Creek Township, Burleigh County North Dakota</w:t>
              </w:r>
            </w:p>
          </w:sdtContent>
        </w:sdt>
        <w:p w:rsidR="008E59FB" w:rsidRDefault="008E59FB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E59FB" w:rsidRDefault="008E59FB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Date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25-09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:rsidR="008E59FB" w:rsidRDefault="008E59FB" w:rsidP="008E59FB">
              <w:pPr>
                <w:pStyle w:val="NoSpacing"/>
                <w:jc w:val="center"/>
              </w:pPr>
              <w:r>
                <w:t>9/1/2025</w:t>
              </w:r>
            </w:p>
          </w:sdtContent>
        </w:sdt>
        <w:p w:rsidR="008E59FB" w:rsidRDefault="008E59FB">
          <w:pPr>
            <w:pStyle w:val="NoSpacing"/>
          </w:pPr>
        </w:p>
        <w:p w:rsidR="008E59FB" w:rsidRDefault="008E59FB">
          <w:pPr>
            <w:pStyle w:val="NoSpacing"/>
          </w:pPr>
        </w:p>
        <w:p w:rsidR="008E59FB" w:rsidRDefault="008E59FB"/>
        <w:p w:rsidR="008E59FB" w:rsidRDefault="008E59F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6178606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C403E1" w:rsidRDefault="00C403E1" w:rsidP="002A58D8">
          <w:pPr>
            <w:pStyle w:val="TOCHeading"/>
            <w:jc w:val="center"/>
          </w:pPr>
          <w:r>
            <w:t>Table of Contents</w:t>
          </w:r>
        </w:p>
        <w:p w:rsidR="002A58D8" w:rsidRPr="002A58D8" w:rsidRDefault="002A58D8" w:rsidP="002A58D8">
          <w:pPr>
            <w:rPr>
              <w:lang w:eastAsia="ja-JP"/>
            </w:rPr>
          </w:pPr>
        </w:p>
        <w:p w:rsidR="00C403E1" w:rsidRDefault="00C403E1">
          <w:pPr>
            <w:pStyle w:val="TOC2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548561" w:history="1">
            <w:r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Apple Creek Township Comprehensive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_Toc207548561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598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03E1" w:rsidRDefault="00EE1ED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2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Preserving Rural Character and Community Values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_Toc207548562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2F5988">
              <w:rPr>
                <w:noProof/>
                <w:webHidden/>
              </w:rPr>
              <w:t>2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EE1ED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3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1. Introduction &amp; Purpose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_Toc207548563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2F5988">
              <w:rPr>
                <w:noProof/>
                <w:webHidden/>
              </w:rPr>
              <w:t>2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EE1ED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4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2. Community Profile: Key Statistics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_Toc207548564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2F5988">
              <w:rPr>
                <w:noProof/>
                <w:webHidden/>
              </w:rPr>
              <w:t>2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EE1ED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5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3. Community Vision &amp; Goals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_Toc207548565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2F5988">
              <w:rPr>
                <w:noProof/>
                <w:webHidden/>
              </w:rPr>
              <w:t>3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EE1ED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6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4. Land Use &amp; Zoning Policies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_Toc207548566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2F5988">
              <w:rPr>
                <w:noProof/>
                <w:webHidden/>
              </w:rPr>
              <w:t>3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EE1ED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7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5. Infrastructure &amp; Services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_Toc207548567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2F5988">
              <w:rPr>
                <w:noProof/>
                <w:webHidden/>
              </w:rPr>
              <w:t>4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EE1ED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8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6. Housing Development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_Toc207548568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2F5988">
              <w:rPr>
                <w:noProof/>
                <w:webHidden/>
              </w:rPr>
              <w:t>4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EE1ED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69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7. Implementation &amp; Public Engagement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_Toc207548569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2F5988">
              <w:rPr>
                <w:noProof/>
                <w:webHidden/>
              </w:rPr>
              <w:t>4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EE1ED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07548570" w:history="1">
            <w:r w:rsidR="00C403E1" w:rsidRPr="00724A00">
              <w:rPr>
                <w:rStyle w:val="Hyperlink"/>
                <w:rFonts w:eastAsia="Times New Roman" w:cstheme="minorHAnsi"/>
                <w:b/>
                <w:bCs/>
                <w:noProof/>
              </w:rPr>
              <w:t>Conclusion</w:t>
            </w:r>
            <w:r w:rsidR="00C403E1">
              <w:rPr>
                <w:noProof/>
                <w:webHidden/>
              </w:rPr>
              <w:tab/>
            </w:r>
            <w:r w:rsidR="00C403E1">
              <w:rPr>
                <w:noProof/>
                <w:webHidden/>
              </w:rPr>
              <w:fldChar w:fldCharType="begin"/>
            </w:r>
            <w:r w:rsidR="00C403E1">
              <w:rPr>
                <w:noProof/>
                <w:webHidden/>
              </w:rPr>
              <w:instrText xml:space="preserve"> PAGEREF _Toc207548570 \h </w:instrText>
            </w:r>
            <w:r w:rsidR="00C403E1">
              <w:rPr>
                <w:noProof/>
                <w:webHidden/>
              </w:rPr>
            </w:r>
            <w:r w:rsidR="00C403E1">
              <w:rPr>
                <w:noProof/>
                <w:webHidden/>
              </w:rPr>
              <w:fldChar w:fldCharType="separate"/>
            </w:r>
            <w:r w:rsidR="002F5988">
              <w:rPr>
                <w:noProof/>
                <w:webHidden/>
              </w:rPr>
              <w:t>4</w:t>
            </w:r>
            <w:r w:rsidR="00C403E1">
              <w:rPr>
                <w:noProof/>
                <w:webHidden/>
              </w:rPr>
              <w:fldChar w:fldCharType="end"/>
            </w:r>
          </w:hyperlink>
        </w:p>
        <w:p w:rsidR="00C403E1" w:rsidRDefault="00C403E1">
          <w:r>
            <w:rPr>
              <w:b/>
              <w:bCs/>
              <w:noProof/>
            </w:rPr>
            <w:fldChar w:fldCharType="end"/>
          </w:r>
        </w:p>
      </w:sdtContent>
    </w:sdt>
    <w:p w:rsidR="00C403E1" w:rsidRDefault="00C403E1" w:rsidP="00FB3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03E1" w:rsidRDefault="00C403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A1316" w:rsidRPr="00BA2B70" w:rsidRDefault="001A1316" w:rsidP="001A131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bookmarkStart w:id="0" w:name="_Toc207548561"/>
      <w:r w:rsidRPr="00BA2B70">
        <w:rPr>
          <w:rFonts w:eastAsia="Times New Roman" w:cstheme="minorHAnsi"/>
          <w:b/>
          <w:bCs/>
          <w:sz w:val="24"/>
          <w:szCs w:val="24"/>
        </w:rPr>
        <w:lastRenderedPageBreak/>
        <w:t>Apple Creek Township Comprehensive Plan</w:t>
      </w:r>
      <w:bookmarkEnd w:id="0"/>
    </w:p>
    <w:p w:rsidR="001A1316" w:rsidRPr="00BA2B70" w:rsidRDefault="001A1316" w:rsidP="001A131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1" w:name="_Toc207548562"/>
      <w:r w:rsidRPr="00BA2B70">
        <w:rPr>
          <w:rFonts w:eastAsia="Times New Roman" w:cstheme="minorHAnsi"/>
          <w:b/>
          <w:bCs/>
          <w:sz w:val="24"/>
          <w:szCs w:val="24"/>
        </w:rPr>
        <w:t>Preserving Rural Character and Community Values</w:t>
      </w:r>
      <w:bookmarkEnd w:id="1"/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2" w:name="_Toc207548563"/>
      <w:r w:rsidRPr="00BA2B70">
        <w:rPr>
          <w:rFonts w:eastAsia="Times New Roman" w:cstheme="minorHAnsi"/>
          <w:b/>
          <w:bCs/>
          <w:sz w:val="24"/>
          <w:szCs w:val="24"/>
        </w:rPr>
        <w:t>1. Introduction &amp; Purpose</w:t>
      </w:r>
      <w:bookmarkEnd w:id="2"/>
    </w:p>
    <w:p w:rsidR="00725269" w:rsidRPr="00BA2B70" w:rsidRDefault="00725269" w:rsidP="007252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Apple Creek Township is a tranquil, rural, agriculturally oriented community—chosen by residents to enjoy quiet, low-density living away from the cities of Bismarck and Lincoln. This plan reaffirms the commitment to preserving the rural environment (5-acre minimum lots), agricultural land, and open-space character, while updating our roadmap with current demographic and service data.</w:t>
      </w:r>
    </w:p>
    <w:p w:rsidR="00725269" w:rsidRPr="00BA2B70" w:rsidRDefault="00EE1ED1" w:rsidP="0072526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3" w:name="_Toc207548564"/>
      <w:r w:rsidRPr="00BA2B70">
        <w:rPr>
          <w:rFonts w:eastAsia="Times New Roman" w:cstheme="minorHAnsi"/>
          <w:b/>
          <w:bCs/>
          <w:sz w:val="24"/>
          <w:szCs w:val="24"/>
        </w:rPr>
        <w:t>2. Community Profile: Key Statistics</w:t>
      </w:r>
      <w:bookmarkEnd w:id="3"/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Population &amp; Density</w:t>
      </w:r>
      <w:r w:rsidRPr="00BA2B70">
        <w:rPr>
          <w:rFonts w:eastAsia="Times New Roman" w:cstheme="minorHAnsi"/>
          <w:sz w:val="24"/>
          <w:szCs w:val="24"/>
        </w:rPr>
        <w:t xml:space="preserve">: Approximately </w:t>
      </w:r>
      <w:r w:rsidRPr="00762E65">
        <w:rPr>
          <w:rFonts w:eastAsia="Times New Roman" w:cstheme="minorHAnsi"/>
          <w:bCs/>
          <w:sz w:val="24"/>
          <w:szCs w:val="24"/>
        </w:rPr>
        <w:t>3,461 residents</w:t>
      </w:r>
      <w:r w:rsidRPr="00762E65">
        <w:rPr>
          <w:rFonts w:eastAsia="Times New Roman" w:cstheme="minorHAnsi"/>
          <w:sz w:val="24"/>
          <w:szCs w:val="24"/>
        </w:rPr>
        <w:t xml:space="preserve"> </w:t>
      </w:r>
      <w:r w:rsidRPr="00BA2B70">
        <w:rPr>
          <w:rFonts w:eastAsia="Times New Roman" w:cstheme="minorHAnsi"/>
          <w:sz w:val="24"/>
          <w:szCs w:val="24"/>
        </w:rPr>
        <w:t xml:space="preserve">across </w:t>
      </w:r>
      <w:r w:rsidRPr="00762E65">
        <w:rPr>
          <w:rFonts w:eastAsia="Times New Roman" w:cstheme="minorHAnsi"/>
          <w:bCs/>
          <w:sz w:val="24"/>
          <w:szCs w:val="24"/>
        </w:rPr>
        <w:t>34.4 square miles</w:t>
      </w:r>
      <w:r w:rsidRPr="00BA2B70">
        <w:rPr>
          <w:rFonts w:eastAsia="Times New Roman" w:cstheme="minorHAnsi"/>
          <w:sz w:val="24"/>
          <w:szCs w:val="24"/>
        </w:rPr>
        <w:t xml:space="preserve">, yielding a density of about </w:t>
      </w:r>
      <w:r w:rsidRPr="00762E65">
        <w:rPr>
          <w:rFonts w:eastAsia="Times New Roman" w:cstheme="minorHAnsi"/>
          <w:bCs/>
          <w:sz w:val="24"/>
          <w:szCs w:val="24"/>
        </w:rPr>
        <w:t>100.7 people/</w:t>
      </w:r>
      <w:proofErr w:type="spellStart"/>
      <w:r w:rsidRPr="00762E65">
        <w:rPr>
          <w:rFonts w:eastAsia="Times New Roman" w:cstheme="minorHAnsi"/>
          <w:bCs/>
          <w:sz w:val="24"/>
          <w:szCs w:val="24"/>
        </w:rPr>
        <w:t>sq</w:t>
      </w:r>
      <w:proofErr w:type="spellEnd"/>
      <w:r w:rsidRPr="00762E65">
        <w:rPr>
          <w:rFonts w:eastAsia="Times New Roman" w:cstheme="minorHAnsi"/>
          <w:bCs/>
          <w:sz w:val="24"/>
          <w:szCs w:val="24"/>
        </w:rPr>
        <w:t xml:space="preserve"> mi</w:t>
      </w:r>
      <w:r w:rsidRPr="00BA2B70">
        <w:rPr>
          <w:rFonts w:eastAsia="Times New Roman" w:cstheme="minorHAnsi"/>
          <w:sz w:val="24"/>
          <w:szCs w:val="24"/>
        </w:rPr>
        <w:t xml:space="preserve">. The 2024 estimate is around </w:t>
      </w:r>
      <w:r w:rsidRPr="00762E65">
        <w:rPr>
          <w:rFonts w:eastAsia="Times New Roman" w:cstheme="minorHAnsi"/>
          <w:bCs/>
          <w:sz w:val="24"/>
          <w:szCs w:val="24"/>
        </w:rPr>
        <w:t>3,474</w:t>
      </w:r>
      <w:r w:rsidRPr="00BA2B70">
        <w:rPr>
          <w:rFonts w:eastAsia="Times New Roman" w:cstheme="minorHAnsi"/>
          <w:sz w:val="24"/>
          <w:szCs w:val="24"/>
        </w:rPr>
        <w:t>, showing a slight decline (~–0.52% since 2020).</w:t>
      </w:r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Age &amp; Demographics</w:t>
      </w:r>
      <w:r w:rsidRPr="00BA2B70">
        <w:rPr>
          <w:rFonts w:eastAsia="Times New Roman" w:cstheme="minorHAnsi"/>
          <w:sz w:val="24"/>
          <w:szCs w:val="24"/>
        </w:rPr>
        <w:t xml:space="preserve">: Median age is </w:t>
      </w:r>
      <w:r w:rsidRPr="00762E65">
        <w:rPr>
          <w:rFonts w:eastAsia="Times New Roman" w:cstheme="minorHAnsi"/>
          <w:bCs/>
          <w:sz w:val="24"/>
          <w:szCs w:val="24"/>
        </w:rPr>
        <w:t>34.7 years</w:t>
      </w:r>
      <w:r w:rsidRPr="00BA2B70">
        <w:rPr>
          <w:rFonts w:eastAsia="Times New Roman" w:cstheme="minorHAnsi"/>
          <w:sz w:val="24"/>
          <w:szCs w:val="24"/>
        </w:rPr>
        <w:t xml:space="preserve">, slightly younger than Burleigh County’s 37.7. Racially, about </w:t>
      </w:r>
      <w:r w:rsidRPr="00762E65">
        <w:rPr>
          <w:rFonts w:eastAsia="Times New Roman" w:cstheme="minorHAnsi"/>
          <w:bCs/>
          <w:sz w:val="24"/>
          <w:szCs w:val="24"/>
        </w:rPr>
        <w:t>93% White</w:t>
      </w:r>
      <w:r w:rsidRPr="00762E65">
        <w:rPr>
          <w:rFonts w:eastAsia="Times New Roman" w:cstheme="minorHAnsi"/>
          <w:sz w:val="24"/>
          <w:szCs w:val="24"/>
        </w:rPr>
        <w:t xml:space="preserve">, </w:t>
      </w:r>
      <w:r w:rsidRPr="00762E65">
        <w:rPr>
          <w:rFonts w:eastAsia="Times New Roman" w:cstheme="minorHAnsi"/>
          <w:bCs/>
          <w:sz w:val="24"/>
          <w:szCs w:val="24"/>
        </w:rPr>
        <w:t>4–4.4% Native American</w:t>
      </w:r>
      <w:r w:rsidRPr="00BA2B70">
        <w:rPr>
          <w:rFonts w:eastAsia="Times New Roman" w:cstheme="minorHAnsi"/>
          <w:sz w:val="24"/>
          <w:szCs w:val="24"/>
        </w:rPr>
        <w:t>, and small percentages of other/mixed races.</w:t>
      </w:r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Housing &amp; Households</w:t>
      </w:r>
      <w:r w:rsidRPr="00BA2B70">
        <w:rPr>
          <w:rFonts w:eastAsia="Times New Roman" w:cstheme="minorHAnsi"/>
          <w:sz w:val="24"/>
          <w:szCs w:val="24"/>
        </w:rPr>
        <w:t>: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2E65">
        <w:rPr>
          <w:rFonts w:eastAsia="Times New Roman" w:cstheme="minorHAnsi"/>
          <w:bCs/>
          <w:sz w:val="24"/>
          <w:szCs w:val="24"/>
        </w:rPr>
        <w:t>1,086 households</w:t>
      </w:r>
      <w:r w:rsidRPr="00BA2B70">
        <w:rPr>
          <w:rFonts w:eastAsia="Times New Roman" w:cstheme="minorHAnsi"/>
          <w:sz w:val="24"/>
          <w:szCs w:val="24"/>
        </w:rPr>
        <w:t xml:space="preserve"> with average size around </w:t>
      </w:r>
      <w:r w:rsidRPr="00762E65">
        <w:rPr>
          <w:rFonts w:eastAsia="Times New Roman" w:cstheme="minorHAnsi"/>
          <w:bCs/>
          <w:sz w:val="24"/>
          <w:szCs w:val="24"/>
        </w:rPr>
        <w:t>3.2 persons/household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Homeownership around </w:t>
      </w:r>
      <w:r w:rsidRPr="008F4261">
        <w:rPr>
          <w:rFonts w:eastAsia="Times New Roman" w:cstheme="minorHAnsi"/>
          <w:bCs/>
          <w:sz w:val="24"/>
          <w:szCs w:val="24"/>
        </w:rPr>
        <w:t>95%–98%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Median home value approximately </w:t>
      </w:r>
      <w:r w:rsidRPr="008F4261">
        <w:rPr>
          <w:rFonts w:eastAsia="Times New Roman" w:cstheme="minorHAnsi"/>
          <w:bCs/>
          <w:sz w:val="24"/>
          <w:szCs w:val="24"/>
        </w:rPr>
        <w:t>$369,800–$392,600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Income</w:t>
      </w:r>
      <w:r w:rsidRPr="00BA2B70">
        <w:rPr>
          <w:rFonts w:eastAsia="Times New Roman" w:cstheme="minorHAnsi"/>
          <w:sz w:val="24"/>
          <w:szCs w:val="24"/>
        </w:rPr>
        <w:t>: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Median household income: </w:t>
      </w:r>
      <w:r w:rsidRPr="008F4261">
        <w:rPr>
          <w:rFonts w:eastAsia="Times New Roman" w:cstheme="minorHAnsi"/>
          <w:bCs/>
          <w:sz w:val="24"/>
          <w:szCs w:val="24"/>
        </w:rPr>
        <w:t>$123k–$126k</w:t>
      </w:r>
      <w:r w:rsidRPr="00BA2B70">
        <w:rPr>
          <w:rFonts w:eastAsia="Times New Roman" w:cstheme="minorHAnsi"/>
          <w:sz w:val="24"/>
          <w:szCs w:val="24"/>
        </w:rPr>
        <w:t xml:space="preserve">, well </w:t>
      </w:r>
      <w:r w:rsidR="004F5381">
        <w:rPr>
          <w:rFonts w:eastAsia="Times New Roman" w:cstheme="minorHAnsi"/>
          <w:sz w:val="24"/>
          <w:szCs w:val="24"/>
        </w:rPr>
        <w:t>above the county average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Per capita income: around </w:t>
      </w:r>
      <w:r w:rsidRPr="008F4261">
        <w:rPr>
          <w:rFonts w:eastAsia="Times New Roman" w:cstheme="minorHAnsi"/>
          <w:bCs/>
          <w:sz w:val="24"/>
          <w:szCs w:val="24"/>
        </w:rPr>
        <w:t>$41k–$42.7k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Poverty rate is low—</w:t>
      </w:r>
      <w:r w:rsidRPr="008F4261">
        <w:rPr>
          <w:rFonts w:eastAsia="Times New Roman" w:cstheme="minorHAnsi"/>
          <w:bCs/>
          <w:sz w:val="24"/>
          <w:szCs w:val="24"/>
        </w:rPr>
        <w:t>2.5%–2.6%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Economy</w:t>
      </w:r>
      <w:r w:rsidRPr="00BA2B70">
        <w:rPr>
          <w:rFonts w:eastAsia="Times New Roman" w:cstheme="minorHAnsi"/>
          <w:sz w:val="24"/>
          <w:szCs w:val="24"/>
        </w:rPr>
        <w:t>: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Employment sectors include: healthcare/education (25.5%), retail (15.5%), manufacturing (9.9%), transportation/utilities (7.9%), agriculture (~2%).</w:t>
      </w:r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School District</w:t>
      </w:r>
      <w:r w:rsidRPr="00BA2B70">
        <w:rPr>
          <w:rFonts w:eastAsia="Times New Roman" w:cstheme="minorHAnsi"/>
          <w:sz w:val="24"/>
          <w:szCs w:val="24"/>
        </w:rPr>
        <w:t>: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Served by </w:t>
      </w:r>
      <w:r w:rsidRPr="008F4261">
        <w:rPr>
          <w:rFonts w:eastAsia="Times New Roman" w:cstheme="minorHAnsi"/>
          <w:bCs/>
          <w:sz w:val="24"/>
          <w:szCs w:val="24"/>
        </w:rPr>
        <w:t>Apple Creek Public School District 39</w:t>
      </w:r>
      <w:r w:rsidRPr="00BA2B70">
        <w:rPr>
          <w:rFonts w:eastAsia="Times New Roman" w:cstheme="minorHAnsi"/>
          <w:sz w:val="24"/>
          <w:szCs w:val="24"/>
        </w:rPr>
        <w:t xml:space="preserve">, with a population of about </w:t>
      </w:r>
      <w:r w:rsidRPr="008F4261">
        <w:rPr>
          <w:rFonts w:eastAsia="Times New Roman" w:cstheme="minorHAnsi"/>
          <w:bCs/>
          <w:sz w:val="24"/>
          <w:szCs w:val="24"/>
        </w:rPr>
        <w:t>1,199 people</w:t>
      </w:r>
      <w:r w:rsidRPr="00BA2B70">
        <w:rPr>
          <w:rFonts w:eastAsia="Times New Roman" w:cstheme="minorHAnsi"/>
          <w:sz w:val="24"/>
          <w:szCs w:val="24"/>
        </w:rPr>
        <w:t xml:space="preserve"> across </w:t>
      </w:r>
      <w:r w:rsidRPr="008F4261">
        <w:rPr>
          <w:rFonts w:eastAsia="Times New Roman" w:cstheme="minorHAnsi"/>
          <w:bCs/>
          <w:sz w:val="24"/>
          <w:szCs w:val="24"/>
        </w:rPr>
        <w:t xml:space="preserve">23.9 </w:t>
      </w:r>
      <w:proofErr w:type="spellStart"/>
      <w:r w:rsidRPr="008F4261">
        <w:rPr>
          <w:rFonts w:eastAsia="Times New Roman" w:cstheme="minorHAnsi"/>
          <w:bCs/>
          <w:sz w:val="24"/>
          <w:szCs w:val="24"/>
        </w:rPr>
        <w:t>sq</w:t>
      </w:r>
      <w:proofErr w:type="spellEnd"/>
      <w:r w:rsidRPr="008F4261">
        <w:rPr>
          <w:rFonts w:eastAsia="Times New Roman" w:cstheme="minorHAnsi"/>
          <w:bCs/>
          <w:sz w:val="24"/>
          <w:szCs w:val="24"/>
        </w:rPr>
        <w:t xml:space="preserve"> mi</w:t>
      </w:r>
      <w:r w:rsidRPr="00BA2B70">
        <w:rPr>
          <w:rFonts w:eastAsia="Times New Roman" w:cstheme="minorHAnsi"/>
          <w:sz w:val="24"/>
          <w:szCs w:val="24"/>
        </w:rPr>
        <w:t xml:space="preserve">. Median household income in the district is around </w:t>
      </w:r>
      <w:r w:rsidRPr="008F4261">
        <w:rPr>
          <w:rFonts w:eastAsia="Times New Roman" w:cstheme="minorHAnsi"/>
          <w:bCs/>
          <w:sz w:val="24"/>
          <w:szCs w:val="24"/>
        </w:rPr>
        <w:t>$119,600</w:t>
      </w:r>
      <w:r w:rsidRPr="00BA2B70">
        <w:rPr>
          <w:rFonts w:eastAsia="Times New Roman" w:cstheme="minorHAnsi"/>
          <w:sz w:val="24"/>
          <w:szCs w:val="24"/>
        </w:rPr>
        <w:t xml:space="preserve">, and median home value near </w:t>
      </w:r>
      <w:r w:rsidRPr="008F4261">
        <w:rPr>
          <w:rFonts w:eastAsia="Times New Roman" w:cstheme="minorHAnsi"/>
          <w:bCs/>
          <w:sz w:val="24"/>
          <w:szCs w:val="24"/>
        </w:rPr>
        <w:t>$401,100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Fire District</w:t>
      </w:r>
      <w:r w:rsidRPr="00BA2B70">
        <w:rPr>
          <w:rFonts w:eastAsia="Times New Roman" w:cstheme="minorHAnsi"/>
          <w:sz w:val="24"/>
          <w:szCs w:val="24"/>
        </w:rPr>
        <w:t>: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Apple Creek falls under a </w:t>
      </w:r>
      <w:r w:rsidRPr="008F4261">
        <w:rPr>
          <w:rFonts w:eastAsia="Times New Roman" w:cstheme="minorHAnsi"/>
          <w:bCs/>
          <w:sz w:val="24"/>
          <w:szCs w:val="24"/>
        </w:rPr>
        <w:t>Burleigh County rural fire protection district</w:t>
      </w:r>
      <w:r w:rsidRPr="00BA2B70">
        <w:rPr>
          <w:rFonts w:eastAsia="Times New Roman" w:cstheme="minorHAnsi"/>
          <w:sz w:val="24"/>
          <w:szCs w:val="24"/>
        </w:rPr>
        <w:t xml:space="preserve">, coordinated with </w:t>
      </w:r>
      <w:r w:rsidR="00137AFC">
        <w:rPr>
          <w:rFonts w:eastAsia="Times New Roman" w:cstheme="minorHAnsi"/>
          <w:sz w:val="24"/>
          <w:szCs w:val="24"/>
        </w:rPr>
        <w:t>county-level emergency services</w:t>
      </w:r>
      <w:r w:rsidRPr="00BA2B70">
        <w:rPr>
          <w:rFonts w:eastAsia="Times New Roman" w:cstheme="minorHAnsi"/>
          <w:sz w:val="24"/>
          <w:szCs w:val="24"/>
        </w:rPr>
        <w:t>.</w:t>
      </w:r>
    </w:p>
    <w:p w:rsidR="00C403E1" w:rsidRDefault="00C403E1" w:rsidP="00C403E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:rsidR="00137AFC" w:rsidRPr="00C403E1" w:rsidRDefault="00137AFC" w:rsidP="00C403E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:rsidR="00725269" w:rsidRPr="00BA2B70" w:rsidRDefault="00725269" w:rsidP="007252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lastRenderedPageBreak/>
        <w:t>Road System</w:t>
      </w:r>
      <w:r w:rsidRPr="00BA2B70">
        <w:rPr>
          <w:rFonts w:eastAsia="Times New Roman" w:cstheme="minorHAnsi"/>
          <w:sz w:val="24"/>
          <w:szCs w:val="24"/>
        </w:rPr>
        <w:t>:</w:t>
      </w:r>
    </w:p>
    <w:p w:rsidR="00725269" w:rsidRPr="00BA2B70" w:rsidRDefault="00725269" w:rsidP="0072526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The township maintains a network of </w:t>
      </w:r>
      <w:r w:rsidRPr="008F4261">
        <w:rPr>
          <w:rFonts w:eastAsia="Times New Roman" w:cstheme="minorHAnsi"/>
          <w:bCs/>
          <w:sz w:val="24"/>
          <w:szCs w:val="24"/>
        </w:rPr>
        <w:t>rural gravel and paved roads</w:t>
      </w:r>
      <w:r w:rsidRPr="00BA2B70">
        <w:rPr>
          <w:rFonts w:eastAsia="Times New Roman" w:cstheme="minorHAnsi"/>
          <w:sz w:val="24"/>
          <w:szCs w:val="24"/>
        </w:rPr>
        <w:t>, primarily serving agricultural and residential access. No major state highways run directly through the township, ensuring low traffic and preserving rural ambiance.</w:t>
      </w:r>
    </w:p>
    <w:p w:rsidR="00B43012" w:rsidRPr="00BA2B70" w:rsidRDefault="00725269" w:rsidP="00B4301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b/>
          <w:bCs/>
          <w:sz w:val="24"/>
          <w:szCs w:val="24"/>
        </w:rPr>
        <w:t>Tax Valuation &amp; Mill Levy</w:t>
      </w:r>
      <w:r w:rsidRPr="00BA2B70">
        <w:rPr>
          <w:rFonts w:eastAsia="Times New Roman" w:cstheme="minorHAnsi"/>
          <w:sz w:val="24"/>
          <w:szCs w:val="24"/>
        </w:rPr>
        <w:t>:</w:t>
      </w:r>
    </w:p>
    <w:p w:rsidR="00725269" w:rsidRPr="00BA2B70" w:rsidRDefault="00725269" w:rsidP="00B4301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North Dakota uses a </w:t>
      </w:r>
      <w:r w:rsidRPr="008F4261">
        <w:rPr>
          <w:rFonts w:eastAsia="Times New Roman" w:cstheme="minorHAnsi"/>
          <w:bCs/>
          <w:sz w:val="24"/>
          <w:szCs w:val="24"/>
        </w:rPr>
        <w:t>True Market Value → Assessed Value (50%) → Taxable Value (9% residential</w:t>
      </w:r>
      <w:r w:rsidRPr="00BA2B70">
        <w:rPr>
          <w:rFonts w:eastAsia="Times New Roman" w:cstheme="minorHAnsi"/>
          <w:b/>
          <w:bCs/>
          <w:sz w:val="24"/>
          <w:szCs w:val="24"/>
        </w:rPr>
        <w:t>)</w:t>
      </w:r>
      <w:r w:rsidRPr="00BA2B70">
        <w:rPr>
          <w:rFonts w:eastAsia="Times New Roman" w:cstheme="minorHAnsi"/>
          <w:sz w:val="24"/>
          <w:szCs w:val="24"/>
        </w:rPr>
        <w:t xml:space="preserve"> formula. </w:t>
      </w:r>
      <w:r w:rsidR="00B63031">
        <w:rPr>
          <w:rFonts w:eastAsia="Times New Roman" w:cstheme="minorHAnsi"/>
          <w:sz w:val="24"/>
          <w:szCs w:val="24"/>
        </w:rPr>
        <w:t xml:space="preserve"> The current mill levy is multiplied by the taxable value.</w:t>
      </w:r>
    </w:p>
    <w:p w:rsidR="00725269" w:rsidRPr="00BA2B70" w:rsidRDefault="00EE1ED1" w:rsidP="0072526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4" w:name="_Toc207548565"/>
      <w:r w:rsidRPr="00BA2B70">
        <w:rPr>
          <w:rFonts w:eastAsia="Times New Roman" w:cstheme="minorHAnsi"/>
          <w:b/>
          <w:bCs/>
          <w:sz w:val="24"/>
          <w:szCs w:val="24"/>
        </w:rPr>
        <w:t>3. Community Vision &amp; Goals</w:t>
      </w:r>
      <w:bookmarkEnd w:id="4"/>
    </w:p>
    <w:p w:rsidR="00725269" w:rsidRPr="00BA2B70" w:rsidRDefault="00725269" w:rsidP="0072526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Preserve the rural nature and agricultural landscape by enforcing:</w:t>
      </w:r>
    </w:p>
    <w:p w:rsidR="00725269" w:rsidRPr="00B97479" w:rsidRDefault="00725269" w:rsidP="007252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97479">
        <w:rPr>
          <w:rFonts w:eastAsia="Times New Roman" w:cstheme="minorHAnsi"/>
          <w:bCs/>
          <w:sz w:val="24"/>
          <w:szCs w:val="24"/>
        </w:rPr>
        <w:t>5-acre minimum lot sizes</w:t>
      </w:r>
    </w:p>
    <w:p w:rsidR="00725269" w:rsidRPr="00BA2B70" w:rsidRDefault="00725269" w:rsidP="007252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97479">
        <w:rPr>
          <w:rFonts w:eastAsia="Times New Roman" w:cstheme="minorHAnsi"/>
          <w:bCs/>
          <w:sz w:val="24"/>
          <w:szCs w:val="24"/>
        </w:rPr>
        <w:t>No commercial or industrial use</w:t>
      </w:r>
      <w:r w:rsidRPr="00BA2B70">
        <w:rPr>
          <w:rFonts w:eastAsia="Times New Roman" w:cstheme="minorHAnsi"/>
          <w:sz w:val="24"/>
          <w:szCs w:val="24"/>
        </w:rPr>
        <w:t>, including home-based businesses, energy infrastructure, or utilities</w:t>
      </w:r>
      <w:r w:rsidR="00B97479">
        <w:rPr>
          <w:rFonts w:eastAsia="Times New Roman" w:cstheme="minorHAnsi"/>
          <w:sz w:val="24"/>
          <w:szCs w:val="24"/>
        </w:rPr>
        <w:t>.</w:t>
      </w:r>
    </w:p>
    <w:p w:rsidR="00725269" w:rsidRPr="00BA2B70" w:rsidRDefault="00725269" w:rsidP="007252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Maintenance of </w:t>
      </w:r>
      <w:r w:rsidRPr="00B97479">
        <w:rPr>
          <w:rFonts w:eastAsia="Times New Roman" w:cstheme="minorHAnsi"/>
          <w:bCs/>
          <w:sz w:val="24"/>
          <w:szCs w:val="24"/>
        </w:rPr>
        <w:t>quiet, open, low-density living</w:t>
      </w:r>
      <w:r w:rsidR="00B97479">
        <w:rPr>
          <w:rFonts w:eastAsia="Times New Roman" w:cstheme="minorHAnsi"/>
          <w:bCs/>
          <w:sz w:val="24"/>
          <w:szCs w:val="24"/>
        </w:rPr>
        <w:t>.</w:t>
      </w:r>
    </w:p>
    <w:p w:rsidR="00725269" w:rsidRDefault="00725269" w:rsidP="007252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Infrastructure maintained only for existing </w:t>
      </w:r>
      <w:r w:rsidR="00B97479">
        <w:rPr>
          <w:rFonts w:eastAsia="Times New Roman" w:cstheme="minorHAnsi"/>
          <w:sz w:val="24"/>
          <w:szCs w:val="24"/>
        </w:rPr>
        <w:t>residential and agricultural use.</w:t>
      </w:r>
    </w:p>
    <w:p w:rsidR="00A555BE" w:rsidRDefault="00A555BE" w:rsidP="007252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Prevent undesirable, incompatible land uses from locating in the Township unless they meet appropriate conditions.</w:t>
      </w:r>
    </w:p>
    <w:p w:rsidR="00A555BE" w:rsidRPr="00BA2B70" w:rsidRDefault="00A555BE" w:rsidP="0072526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Deter offensive and incompatible conduct, prevent, and seek to abate existing nuisances.</w:t>
      </w:r>
    </w:p>
    <w:p w:rsidR="00725269" w:rsidRPr="00BA2B70" w:rsidRDefault="00EE1ED1" w:rsidP="0072526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5" w:name="_Toc207548566"/>
      <w:r w:rsidRPr="00BA2B70">
        <w:rPr>
          <w:rFonts w:eastAsia="Times New Roman" w:cstheme="minorHAnsi"/>
          <w:b/>
          <w:bCs/>
          <w:sz w:val="24"/>
          <w:szCs w:val="24"/>
        </w:rPr>
        <w:t>4. Land Use &amp; Zoning Policies</w:t>
      </w:r>
      <w:bookmarkEnd w:id="5"/>
    </w:p>
    <w:p w:rsidR="00725269" w:rsidRPr="00BA2B70" w:rsidRDefault="00725269" w:rsidP="0072526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269CB">
        <w:rPr>
          <w:rFonts w:eastAsia="Times New Roman" w:cstheme="minorHAnsi"/>
          <w:bCs/>
          <w:sz w:val="24"/>
          <w:szCs w:val="24"/>
        </w:rPr>
        <w:t>Agricultural-Residential Only</w:t>
      </w:r>
      <w:r w:rsidRPr="00BA2B70">
        <w:rPr>
          <w:rFonts w:eastAsia="Times New Roman" w:cstheme="minorHAnsi"/>
          <w:sz w:val="24"/>
          <w:szCs w:val="24"/>
        </w:rPr>
        <w:t xml:space="preserve">: All parcels zoned exclusively for agriculture/residential; </w:t>
      </w:r>
      <w:r w:rsidRPr="00BA2B70">
        <w:rPr>
          <w:rFonts w:eastAsia="Times New Roman" w:cstheme="minorHAnsi"/>
          <w:b/>
          <w:bCs/>
          <w:sz w:val="24"/>
          <w:szCs w:val="24"/>
        </w:rPr>
        <w:t>5-</w:t>
      </w:r>
      <w:r w:rsidRPr="001269CB">
        <w:rPr>
          <w:rFonts w:eastAsia="Times New Roman" w:cstheme="minorHAnsi"/>
          <w:bCs/>
          <w:sz w:val="24"/>
          <w:szCs w:val="24"/>
        </w:rPr>
        <w:t>acre minimum</w:t>
      </w:r>
      <w:r w:rsidRPr="00BA2B70">
        <w:rPr>
          <w:rFonts w:eastAsia="Times New Roman" w:cstheme="minorHAnsi"/>
          <w:sz w:val="24"/>
          <w:szCs w:val="24"/>
        </w:rPr>
        <w:t xml:space="preserve"> per lot to prevent density.</w:t>
      </w:r>
    </w:p>
    <w:p w:rsidR="00725269" w:rsidRPr="00BA2B70" w:rsidRDefault="00725269" w:rsidP="0072526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7E55">
        <w:rPr>
          <w:rFonts w:eastAsia="Times New Roman" w:cstheme="minorHAnsi"/>
          <w:bCs/>
          <w:sz w:val="24"/>
          <w:szCs w:val="24"/>
        </w:rPr>
        <w:t>Prohibited Uses</w:t>
      </w:r>
      <w:r w:rsidRPr="00BA2B70">
        <w:rPr>
          <w:rFonts w:eastAsia="Times New Roman" w:cstheme="minorHAnsi"/>
          <w:sz w:val="24"/>
          <w:szCs w:val="24"/>
        </w:rPr>
        <w:t xml:space="preserve">: No home-based businesses, data centers, pipelines, wind/solar farms, </w:t>
      </w:r>
      <w:r w:rsidR="00FD7955">
        <w:rPr>
          <w:rFonts w:eastAsia="Times New Roman" w:cstheme="minorHAnsi"/>
          <w:sz w:val="24"/>
          <w:szCs w:val="24"/>
        </w:rPr>
        <w:t xml:space="preserve">carbon capture, battery storage facilities or </w:t>
      </w:r>
      <w:r w:rsidRPr="00BA2B70">
        <w:rPr>
          <w:rFonts w:eastAsia="Times New Roman" w:cstheme="minorHAnsi"/>
          <w:sz w:val="24"/>
          <w:szCs w:val="24"/>
        </w:rPr>
        <w:t>utility-scale infrastructure.</w:t>
      </w:r>
    </w:p>
    <w:p w:rsidR="00725269" w:rsidRPr="00BA2B70" w:rsidRDefault="00725269" w:rsidP="0072526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7E55">
        <w:rPr>
          <w:rFonts w:eastAsia="Times New Roman" w:cstheme="minorHAnsi"/>
          <w:bCs/>
          <w:sz w:val="24"/>
          <w:szCs w:val="24"/>
        </w:rPr>
        <w:t>Subdivision Control</w:t>
      </w:r>
      <w:r w:rsidRPr="00BA2B70">
        <w:rPr>
          <w:rFonts w:eastAsia="Times New Roman" w:cstheme="minorHAnsi"/>
          <w:sz w:val="24"/>
          <w:szCs w:val="24"/>
        </w:rPr>
        <w:t>: No spot zoning. Clustered housing disallowed unless adhering to lot-min policies and contiguous preservation.</w:t>
      </w:r>
    </w:p>
    <w:p w:rsidR="00CC1F9E" w:rsidRPr="00BA2B70" w:rsidRDefault="00CC1F9E" w:rsidP="00CC1F9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Zoning ordinances will reflect this plan's prohibitions and minimum lot sizes.</w:t>
      </w:r>
    </w:p>
    <w:p w:rsidR="00CC1F9E" w:rsidRDefault="00CC1F9E" w:rsidP="00CC1F9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The township will not grant variances that undermine rural intent (e.g., density, commercial use).</w:t>
      </w:r>
    </w:p>
    <w:p w:rsidR="00725269" w:rsidRPr="00BA2B70" w:rsidRDefault="00EE1ED1" w:rsidP="0072526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F5988" w:rsidRDefault="002F5988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6" w:name="_Toc207548567"/>
    </w:p>
    <w:p w:rsidR="002F5988" w:rsidRDefault="002F5988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7" w:name="_GoBack"/>
      <w:bookmarkEnd w:id="7"/>
      <w:r w:rsidRPr="00BA2B70">
        <w:rPr>
          <w:rFonts w:eastAsia="Times New Roman" w:cstheme="minorHAnsi"/>
          <w:b/>
          <w:bCs/>
          <w:sz w:val="24"/>
          <w:szCs w:val="24"/>
        </w:rPr>
        <w:lastRenderedPageBreak/>
        <w:t>5. Infrastructure &amp; Services</w:t>
      </w:r>
      <w:bookmarkEnd w:id="6"/>
    </w:p>
    <w:p w:rsidR="00725269" w:rsidRPr="00BA2B70" w:rsidRDefault="00725269" w:rsidP="0072526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36F1B">
        <w:rPr>
          <w:rFonts w:eastAsia="Times New Roman" w:cstheme="minorHAnsi"/>
          <w:bCs/>
          <w:sz w:val="24"/>
          <w:szCs w:val="24"/>
        </w:rPr>
        <w:t>Road Maintenance</w:t>
      </w:r>
      <w:r w:rsidRPr="00BA2B70">
        <w:rPr>
          <w:rFonts w:eastAsia="Times New Roman" w:cstheme="minorHAnsi"/>
          <w:sz w:val="24"/>
          <w:szCs w:val="24"/>
        </w:rPr>
        <w:t xml:space="preserve">: </w:t>
      </w:r>
      <w:r w:rsidR="005D4AD5">
        <w:rPr>
          <w:rFonts w:eastAsia="Times New Roman" w:cstheme="minorHAnsi"/>
          <w:sz w:val="24"/>
          <w:szCs w:val="24"/>
        </w:rPr>
        <w:t>Township contracts with Burleigh County</w:t>
      </w:r>
      <w:r w:rsidR="005D4AD5" w:rsidRPr="00BA2B70">
        <w:rPr>
          <w:rFonts w:eastAsia="Times New Roman" w:cstheme="minorHAnsi"/>
          <w:sz w:val="24"/>
          <w:szCs w:val="24"/>
        </w:rPr>
        <w:t xml:space="preserve"> </w:t>
      </w:r>
      <w:r w:rsidR="005D4AD5">
        <w:rPr>
          <w:rFonts w:eastAsia="Times New Roman" w:cstheme="minorHAnsi"/>
          <w:sz w:val="24"/>
          <w:szCs w:val="24"/>
        </w:rPr>
        <w:t>for</w:t>
      </w:r>
      <w:r w:rsidRPr="00BA2B70">
        <w:rPr>
          <w:rFonts w:eastAsia="Times New Roman" w:cstheme="minorHAnsi"/>
          <w:sz w:val="24"/>
          <w:szCs w:val="24"/>
        </w:rPr>
        <w:t xml:space="preserve"> upkeep of township roads for existing residential and farm traffic.</w:t>
      </w:r>
      <w:r w:rsidR="005D4AD5">
        <w:rPr>
          <w:rFonts w:eastAsia="Times New Roman" w:cstheme="minorHAnsi"/>
          <w:sz w:val="24"/>
          <w:szCs w:val="24"/>
        </w:rPr>
        <w:t xml:space="preserve">  </w:t>
      </w:r>
    </w:p>
    <w:p w:rsidR="00725269" w:rsidRPr="00BA2B70" w:rsidRDefault="00725269" w:rsidP="0072526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7E55">
        <w:rPr>
          <w:rFonts w:eastAsia="Times New Roman" w:cstheme="minorHAnsi"/>
          <w:bCs/>
          <w:sz w:val="24"/>
          <w:szCs w:val="24"/>
        </w:rPr>
        <w:t>Emergency Services</w:t>
      </w:r>
      <w:r w:rsidRPr="00BA2B70">
        <w:rPr>
          <w:rFonts w:eastAsia="Times New Roman" w:cstheme="minorHAnsi"/>
          <w:sz w:val="24"/>
          <w:szCs w:val="24"/>
        </w:rPr>
        <w:t>: Coordinated with Burleigh Co</w:t>
      </w:r>
      <w:r w:rsidR="0042659D" w:rsidRPr="00BA2B70">
        <w:rPr>
          <w:rFonts w:eastAsia="Times New Roman" w:cstheme="minorHAnsi"/>
          <w:sz w:val="24"/>
          <w:szCs w:val="24"/>
        </w:rPr>
        <w:t>unty for fire and EMS response.</w:t>
      </w:r>
    </w:p>
    <w:p w:rsidR="00725269" w:rsidRPr="00BA2B70" w:rsidRDefault="00EE1ED1" w:rsidP="0072526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8" w:name="_Toc207548568"/>
      <w:r w:rsidRPr="00BA2B70">
        <w:rPr>
          <w:rFonts w:eastAsia="Times New Roman" w:cstheme="minorHAnsi"/>
          <w:b/>
          <w:bCs/>
          <w:sz w:val="24"/>
          <w:szCs w:val="24"/>
        </w:rPr>
        <w:t>6. Housing Development</w:t>
      </w:r>
      <w:bookmarkEnd w:id="8"/>
    </w:p>
    <w:p w:rsidR="00725269" w:rsidRPr="00BA2B70" w:rsidRDefault="00E84D00" w:rsidP="0072526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</w:t>
      </w:r>
      <w:r w:rsidR="00725269" w:rsidRPr="00636F1B">
        <w:rPr>
          <w:rFonts w:eastAsia="Times New Roman" w:cstheme="minorHAnsi"/>
          <w:bCs/>
          <w:sz w:val="24"/>
          <w:szCs w:val="24"/>
        </w:rPr>
        <w:t>ingle</w:t>
      </w:r>
      <w:r w:rsidR="00725269" w:rsidRPr="00636F1B">
        <w:rPr>
          <w:rFonts w:eastAsia="Times New Roman" w:cstheme="minorHAnsi"/>
          <w:bCs/>
          <w:sz w:val="24"/>
          <w:szCs w:val="24"/>
        </w:rPr>
        <w:noBreakHyphen/>
        <w:t>family homes</w:t>
      </w:r>
      <w:r w:rsidR="00725269" w:rsidRPr="00BA2B70">
        <w:rPr>
          <w:rFonts w:eastAsia="Times New Roman" w:cstheme="minorHAnsi"/>
          <w:sz w:val="24"/>
          <w:szCs w:val="24"/>
        </w:rPr>
        <w:t xml:space="preserve"> on 5-acre or larger parcels.</w:t>
      </w:r>
    </w:p>
    <w:p w:rsidR="00725269" w:rsidRPr="00BA2B70" w:rsidRDefault="00725269" w:rsidP="0072526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Strong prohibitions on multi-family units, or accessory dwellings.</w:t>
      </w:r>
    </w:p>
    <w:p w:rsidR="00725269" w:rsidRPr="00BA2B70" w:rsidRDefault="00725269" w:rsidP="0072526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Environmental safeguards for well/septic systems and natural resources.</w:t>
      </w:r>
      <w:r w:rsidR="005B4B64">
        <w:rPr>
          <w:rFonts w:eastAsia="Times New Roman" w:cstheme="minorHAnsi"/>
          <w:sz w:val="24"/>
          <w:szCs w:val="24"/>
        </w:rPr>
        <w:t xml:space="preserve"> Apple Creek Township is served by South Central Region Water.</w:t>
      </w:r>
    </w:p>
    <w:p w:rsidR="00725269" w:rsidRPr="00BA2B70" w:rsidRDefault="00EE1ED1" w:rsidP="0072526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9" w:name="_Toc207548569"/>
      <w:r w:rsidRPr="00BA2B70">
        <w:rPr>
          <w:rFonts w:eastAsia="Times New Roman" w:cstheme="minorHAnsi"/>
          <w:b/>
          <w:bCs/>
          <w:sz w:val="24"/>
          <w:szCs w:val="24"/>
        </w:rPr>
        <w:t>7. Implementation &amp; Public Engagement</w:t>
      </w:r>
      <w:bookmarkEnd w:id="9"/>
    </w:p>
    <w:p w:rsidR="00725269" w:rsidRPr="00BA2B70" w:rsidRDefault="00725269" w:rsidP="0072526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Zoning ordinance mirrors plan’s intent.</w:t>
      </w:r>
    </w:p>
    <w:p w:rsidR="00725269" w:rsidRPr="00BA2B70" w:rsidRDefault="00725269" w:rsidP="0072526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No variances allowed that undercut rural goals.</w:t>
      </w:r>
    </w:p>
    <w:p w:rsidR="00725269" w:rsidRPr="00BA2B70" w:rsidRDefault="00725269" w:rsidP="0072526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03BEC">
        <w:rPr>
          <w:rFonts w:eastAsia="Times New Roman" w:cstheme="minorHAnsi"/>
          <w:bCs/>
          <w:sz w:val="24"/>
          <w:szCs w:val="24"/>
        </w:rPr>
        <w:t>Plan review every 10 years</w:t>
      </w:r>
      <w:r w:rsidRPr="00BA2B70">
        <w:rPr>
          <w:rFonts w:eastAsia="Times New Roman" w:cstheme="minorHAnsi"/>
          <w:sz w:val="24"/>
          <w:szCs w:val="24"/>
        </w:rPr>
        <w:t>, with public hearings guiding changes.</w:t>
      </w:r>
    </w:p>
    <w:p w:rsidR="00725269" w:rsidRPr="00BA2B70" w:rsidRDefault="00725269" w:rsidP="0072526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Close coordination with county for school, roads, and emergency planning.</w:t>
      </w:r>
    </w:p>
    <w:p w:rsidR="00725269" w:rsidRPr="00BA2B70" w:rsidRDefault="00EE1ED1" w:rsidP="0072526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25269" w:rsidRPr="00BA2B70" w:rsidRDefault="00725269" w:rsidP="00725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10" w:name="_Toc207548570"/>
      <w:r w:rsidRPr="00BA2B70">
        <w:rPr>
          <w:rFonts w:eastAsia="Times New Roman" w:cstheme="minorHAnsi"/>
          <w:b/>
          <w:bCs/>
          <w:sz w:val="24"/>
          <w:szCs w:val="24"/>
        </w:rPr>
        <w:t>Conclusion</w:t>
      </w:r>
      <w:bookmarkEnd w:id="10"/>
    </w:p>
    <w:p w:rsidR="00D24893" w:rsidRPr="00BA2B70" w:rsidRDefault="00D24893" w:rsidP="00D248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 xml:space="preserve">This Comprehensive Plan protects what Apple Creek Township </w:t>
      </w:r>
      <w:proofErr w:type="gramStart"/>
      <w:r w:rsidRPr="00BA2B70">
        <w:rPr>
          <w:rFonts w:eastAsia="Times New Roman" w:cstheme="minorHAnsi"/>
          <w:sz w:val="24"/>
          <w:szCs w:val="24"/>
        </w:rPr>
        <w:t>residents</w:t>
      </w:r>
      <w:proofErr w:type="gramEnd"/>
      <w:r w:rsidRPr="00BA2B70">
        <w:rPr>
          <w:rFonts w:eastAsia="Times New Roman" w:cstheme="minorHAnsi"/>
          <w:sz w:val="24"/>
          <w:szCs w:val="24"/>
        </w:rPr>
        <w:t xml:space="preserve"> value most: open space, quiet living, and freedom from urban and commercial encroachment. It prioritizes strong land use policies, clear prohibitions on incompatible development, and a commitment to </w:t>
      </w:r>
      <w:r w:rsidR="00252445">
        <w:rPr>
          <w:rFonts w:eastAsia="Times New Roman" w:cstheme="minorHAnsi"/>
          <w:sz w:val="24"/>
          <w:szCs w:val="24"/>
        </w:rPr>
        <w:t xml:space="preserve">agricultural-residential, </w:t>
      </w:r>
      <w:r w:rsidRPr="00BA2B70">
        <w:rPr>
          <w:rFonts w:eastAsia="Times New Roman" w:cstheme="minorHAnsi"/>
          <w:sz w:val="24"/>
          <w:szCs w:val="24"/>
        </w:rPr>
        <w:t>large-lot</w:t>
      </w:r>
      <w:r w:rsidR="00252445">
        <w:rPr>
          <w:rFonts w:eastAsia="Times New Roman" w:cstheme="minorHAnsi"/>
          <w:sz w:val="24"/>
          <w:szCs w:val="24"/>
        </w:rPr>
        <w:t>/low-density living</w:t>
      </w:r>
      <w:r w:rsidRPr="00BA2B70">
        <w:rPr>
          <w:rFonts w:eastAsia="Times New Roman" w:cstheme="minorHAnsi"/>
          <w:sz w:val="24"/>
          <w:szCs w:val="24"/>
        </w:rPr>
        <w:t>, grounded in community stability.</w:t>
      </w:r>
    </w:p>
    <w:p w:rsidR="00CB2D3C" w:rsidRDefault="00D24893" w:rsidP="00DC788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A2B70">
        <w:rPr>
          <w:rFonts w:eastAsia="Times New Roman" w:cstheme="minorHAnsi"/>
          <w:sz w:val="24"/>
          <w:szCs w:val="24"/>
        </w:rPr>
        <w:t>With careful planning and consistent application, Apple Creek will continue to be the rural community its residents sought—and continue to call home.</w:t>
      </w:r>
    </w:p>
    <w:p w:rsidR="008A29D7" w:rsidRDefault="008A29D7" w:rsidP="00DC788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8A29D7" w:rsidRDefault="008A29D7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:rsidR="00706BD7" w:rsidRDefault="00D757F4" w:rsidP="00706BD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F5F2D">
        <w:rPr>
          <w:noProof/>
        </w:rPr>
        <w:lastRenderedPageBreak/>
        <w:drawing>
          <wp:inline distT="0" distB="0" distL="0" distR="0" wp14:anchorId="1C86E439" wp14:editId="7DEE231D">
            <wp:extent cx="5700156" cy="697081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7849" r="622" b="1"/>
                    <a:stretch/>
                  </pic:blipFill>
                  <pic:spPr bwMode="auto">
                    <a:xfrm>
                      <a:off x="0" y="0"/>
                      <a:ext cx="5700157" cy="6970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7F4" w:rsidRDefault="00D757F4" w:rsidP="00706BD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CB2D3C" w:rsidRPr="00CB2D3C" w:rsidRDefault="00EE1ED1" w:rsidP="00706BD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25269" w:rsidRPr="00DE60E8" w:rsidRDefault="00CB2D3C" w:rsidP="00DC788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Date of Adoption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Apple Creek Township Board of Supervisors Chairman</w:t>
      </w:r>
      <w:r w:rsidR="00725269" w:rsidRPr="00BA2B70">
        <w:rPr>
          <w:rFonts w:eastAsia="Times New Roman" w:cstheme="minorHAnsi"/>
          <w:vanish/>
          <w:sz w:val="24"/>
          <w:szCs w:val="24"/>
        </w:rPr>
        <w:t>Bottom of Form</w:t>
      </w:r>
    </w:p>
    <w:sectPr w:rsidR="00725269" w:rsidRPr="00DE60E8" w:rsidSect="008E59FB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D1" w:rsidRDefault="00EE1ED1" w:rsidP="0040047A">
      <w:pPr>
        <w:spacing w:after="0" w:line="240" w:lineRule="auto"/>
      </w:pPr>
      <w:r>
        <w:separator/>
      </w:r>
    </w:p>
  </w:endnote>
  <w:endnote w:type="continuationSeparator" w:id="0">
    <w:p w:rsidR="00EE1ED1" w:rsidRDefault="00EE1ED1" w:rsidP="0040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750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047A" w:rsidRDefault="004004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98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0047A" w:rsidRDefault="004004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D1" w:rsidRDefault="00EE1ED1" w:rsidP="0040047A">
      <w:pPr>
        <w:spacing w:after="0" w:line="240" w:lineRule="auto"/>
      </w:pPr>
      <w:r>
        <w:separator/>
      </w:r>
    </w:p>
  </w:footnote>
  <w:footnote w:type="continuationSeparator" w:id="0">
    <w:p w:rsidR="00EE1ED1" w:rsidRDefault="00EE1ED1" w:rsidP="00400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5DA7"/>
    <w:multiLevelType w:val="multilevel"/>
    <w:tmpl w:val="120A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400C6"/>
    <w:multiLevelType w:val="multilevel"/>
    <w:tmpl w:val="970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56A97"/>
    <w:multiLevelType w:val="multilevel"/>
    <w:tmpl w:val="E5C8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D147E"/>
    <w:multiLevelType w:val="multilevel"/>
    <w:tmpl w:val="CDAC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07667"/>
    <w:multiLevelType w:val="multilevel"/>
    <w:tmpl w:val="48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F18A6"/>
    <w:multiLevelType w:val="multilevel"/>
    <w:tmpl w:val="8A0A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3802AE"/>
    <w:multiLevelType w:val="multilevel"/>
    <w:tmpl w:val="F61A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76192A"/>
    <w:multiLevelType w:val="multilevel"/>
    <w:tmpl w:val="33CC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E76DF"/>
    <w:multiLevelType w:val="multilevel"/>
    <w:tmpl w:val="1B8E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301C49"/>
    <w:multiLevelType w:val="multilevel"/>
    <w:tmpl w:val="8438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704A27"/>
    <w:multiLevelType w:val="multilevel"/>
    <w:tmpl w:val="1D5E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74D15"/>
    <w:multiLevelType w:val="multilevel"/>
    <w:tmpl w:val="BEB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4D1163"/>
    <w:multiLevelType w:val="multilevel"/>
    <w:tmpl w:val="633E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831529"/>
    <w:multiLevelType w:val="multilevel"/>
    <w:tmpl w:val="E1A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2270DA"/>
    <w:multiLevelType w:val="multilevel"/>
    <w:tmpl w:val="63C2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D1159E"/>
    <w:multiLevelType w:val="multilevel"/>
    <w:tmpl w:val="1BB8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A403AA"/>
    <w:multiLevelType w:val="multilevel"/>
    <w:tmpl w:val="6028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A513AC"/>
    <w:multiLevelType w:val="multilevel"/>
    <w:tmpl w:val="D0C8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73768B"/>
    <w:multiLevelType w:val="multilevel"/>
    <w:tmpl w:val="29C8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F51715"/>
    <w:multiLevelType w:val="multilevel"/>
    <w:tmpl w:val="5C5A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C26DAB"/>
    <w:multiLevelType w:val="multilevel"/>
    <w:tmpl w:val="FD7E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CD76EA"/>
    <w:multiLevelType w:val="multilevel"/>
    <w:tmpl w:val="A18E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456FE9"/>
    <w:multiLevelType w:val="multilevel"/>
    <w:tmpl w:val="35B6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1A5252"/>
    <w:multiLevelType w:val="multilevel"/>
    <w:tmpl w:val="D712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C22D4E"/>
    <w:multiLevelType w:val="multilevel"/>
    <w:tmpl w:val="AAE8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125665"/>
    <w:multiLevelType w:val="multilevel"/>
    <w:tmpl w:val="3B06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F34102"/>
    <w:multiLevelType w:val="multilevel"/>
    <w:tmpl w:val="5B12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056E0C"/>
    <w:multiLevelType w:val="multilevel"/>
    <w:tmpl w:val="45A2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B564A1"/>
    <w:multiLevelType w:val="multilevel"/>
    <w:tmpl w:val="9078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FF5BB6"/>
    <w:multiLevelType w:val="multilevel"/>
    <w:tmpl w:val="3D8E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7"/>
  </w:num>
  <w:num w:numId="3">
    <w:abstractNumId w:val="20"/>
  </w:num>
  <w:num w:numId="4">
    <w:abstractNumId w:val="4"/>
  </w:num>
  <w:num w:numId="5">
    <w:abstractNumId w:val="28"/>
  </w:num>
  <w:num w:numId="6">
    <w:abstractNumId w:val="7"/>
  </w:num>
  <w:num w:numId="7">
    <w:abstractNumId w:val="11"/>
  </w:num>
  <w:num w:numId="8">
    <w:abstractNumId w:val="19"/>
  </w:num>
  <w:num w:numId="9">
    <w:abstractNumId w:val="24"/>
  </w:num>
  <w:num w:numId="10">
    <w:abstractNumId w:val="5"/>
  </w:num>
  <w:num w:numId="11">
    <w:abstractNumId w:val="10"/>
  </w:num>
  <w:num w:numId="12">
    <w:abstractNumId w:val="0"/>
  </w:num>
  <w:num w:numId="13">
    <w:abstractNumId w:val="25"/>
  </w:num>
  <w:num w:numId="14">
    <w:abstractNumId w:val="12"/>
  </w:num>
  <w:num w:numId="15">
    <w:abstractNumId w:val="15"/>
  </w:num>
  <w:num w:numId="16">
    <w:abstractNumId w:val="22"/>
  </w:num>
  <w:num w:numId="17">
    <w:abstractNumId w:val="18"/>
  </w:num>
  <w:num w:numId="18">
    <w:abstractNumId w:val="1"/>
  </w:num>
  <w:num w:numId="19">
    <w:abstractNumId w:val="8"/>
  </w:num>
  <w:num w:numId="20">
    <w:abstractNumId w:val="3"/>
  </w:num>
  <w:num w:numId="21">
    <w:abstractNumId w:val="16"/>
  </w:num>
  <w:num w:numId="22">
    <w:abstractNumId w:val="13"/>
  </w:num>
  <w:num w:numId="23">
    <w:abstractNumId w:val="29"/>
  </w:num>
  <w:num w:numId="24">
    <w:abstractNumId w:val="14"/>
  </w:num>
  <w:num w:numId="25">
    <w:abstractNumId w:val="6"/>
  </w:num>
  <w:num w:numId="26">
    <w:abstractNumId w:val="27"/>
  </w:num>
  <w:num w:numId="27">
    <w:abstractNumId w:val="2"/>
  </w:num>
  <w:num w:numId="28">
    <w:abstractNumId w:val="9"/>
  </w:num>
  <w:num w:numId="29">
    <w:abstractNumId w:val="2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E0"/>
    <w:rsid w:val="00016ED7"/>
    <w:rsid w:val="000B0CEF"/>
    <w:rsid w:val="000B1CEA"/>
    <w:rsid w:val="000F5367"/>
    <w:rsid w:val="00105778"/>
    <w:rsid w:val="001269CB"/>
    <w:rsid w:val="00127C86"/>
    <w:rsid w:val="00132621"/>
    <w:rsid w:val="00137AFC"/>
    <w:rsid w:val="00150124"/>
    <w:rsid w:val="0017586C"/>
    <w:rsid w:val="001A1316"/>
    <w:rsid w:val="001B3060"/>
    <w:rsid w:val="0024460B"/>
    <w:rsid w:val="00252445"/>
    <w:rsid w:val="002A03F8"/>
    <w:rsid w:val="002A58D8"/>
    <w:rsid w:val="002D7E55"/>
    <w:rsid w:val="002E080C"/>
    <w:rsid w:val="002F5988"/>
    <w:rsid w:val="00303BEC"/>
    <w:rsid w:val="00323459"/>
    <w:rsid w:val="00382D1F"/>
    <w:rsid w:val="0040047A"/>
    <w:rsid w:val="004159B2"/>
    <w:rsid w:val="0042659D"/>
    <w:rsid w:val="0048436A"/>
    <w:rsid w:val="004F5381"/>
    <w:rsid w:val="005238F7"/>
    <w:rsid w:val="00537DD7"/>
    <w:rsid w:val="00590076"/>
    <w:rsid w:val="005B4B64"/>
    <w:rsid w:val="005D0A02"/>
    <w:rsid w:val="005D4AD5"/>
    <w:rsid w:val="005F7D55"/>
    <w:rsid w:val="00636F1B"/>
    <w:rsid w:val="00687FA3"/>
    <w:rsid w:val="006E40A3"/>
    <w:rsid w:val="00706BD7"/>
    <w:rsid w:val="00725269"/>
    <w:rsid w:val="0076006A"/>
    <w:rsid w:val="00762E65"/>
    <w:rsid w:val="007F7836"/>
    <w:rsid w:val="008168A8"/>
    <w:rsid w:val="00847E17"/>
    <w:rsid w:val="00861F18"/>
    <w:rsid w:val="008A29D7"/>
    <w:rsid w:val="008C50CA"/>
    <w:rsid w:val="008E59FB"/>
    <w:rsid w:val="008F4261"/>
    <w:rsid w:val="00A555BE"/>
    <w:rsid w:val="00AA168E"/>
    <w:rsid w:val="00B43012"/>
    <w:rsid w:val="00B63031"/>
    <w:rsid w:val="00B75538"/>
    <w:rsid w:val="00B97479"/>
    <w:rsid w:val="00BA2B70"/>
    <w:rsid w:val="00BD0886"/>
    <w:rsid w:val="00C3736A"/>
    <w:rsid w:val="00C403E1"/>
    <w:rsid w:val="00C55C82"/>
    <w:rsid w:val="00C762D7"/>
    <w:rsid w:val="00C90FA4"/>
    <w:rsid w:val="00CB2D3C"/>
    <w:rsid w:val="00CB7800"/>
    <w:rsid w:val="00CC1F9E"/>
    <w:rsid w:val="00CD3CB7"/>
    <w:rsid w:val="00D24893"/>
    <w:rsid w:val="00D757F4"/>
    <w:rsid w:val="00DC7881"/>
    <w:rsid w:val="00DE60E8"/>
    <w:rsid w:val="00E30482"/>
    <w:rsid w:val="00E62842"/>
    <w:rsid w:val="00E84D00"/>
    <w:rsid w:val="00EE1ED1"/>
    <w:rsid w:val="00F865AA"/>
    <w:rsid w:val="00F973C1"/>
    <w:rsid w:val="00FB3EE0"/>
    <w:rsid w:val="00F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47A"/>
  </w:style>
  <w:style w:type="paragraph" w:styleId="Footer">
    <w:name w:val="footer"/>
    <w:basedOn w:val="Normal"/>
    <w:link w:val="FooterChar"/>
    <w:uiPriority w:val="99"/>
    <w:unhideWhenUsed/>
    <w:rsid w:val="0040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47A"/>
  </w:style>
  <w:style w:type="paragraph" w:styleId="BalloonText">
    <w:name w:val="Balloon Text"/>
    <w:basedOn w:val="Normal"/>
    <w:link w:val="BalloonTextChar"/>
    <w:uiPriority w:val="99"/>
    <w:semiHidden/>
    <w:unhideWhenUsed/>
    <w:rsid w:val="0040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47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E59F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E59FB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40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03E1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403E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403E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403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47A"/>
  </w:style>
  <w:style w:type="paragraph" w:styleId="Footer">
    <w:name w:val="footer"/>
    <w:basedOn w:val="Normal"/>
    <w:link w:val="FooterChar"/>
    <w:uiPriority w:val="99"/>
    <w:unhideWhenUsed/>
    <w:rsid w:val="0040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47A"/>
  </w:style>
  <w:style w:type="paragraph" w:styleId="BalloonText">
    <w:name w:val="Balloon Text"/>
    <w:basedOn w:val="Normal"/>
    <w:link w:val="BalloonTextChar"/>
    <w:uiPriority w:val="99"/>
    <w:semiHidden/>
    <w:unhideWhenUsed/>
    <w:rsid w:val="0040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47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E59F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E59FB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40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03E1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403E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403E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40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2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65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4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6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7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9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5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3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97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94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225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5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36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62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29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11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96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6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4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4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1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5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4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1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0704BC-AC03-4250-9202-4923610F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Plan</vt:lpstr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Plan</dc:title>
  <dc:subject>Apple Creek Township, Burleigh County North Dakota</dc:subject>
  <dc:creator>Terry</dc:creator>
  <cp:lastModifiedBy>Terry</cp:lastModifiedBy>
  <cp:revision>71</cp:revision>
  <cp:lastPrinted>2025-10-05T14:50:00Z</cp:lastPrinted>
  <dcterms:created xsi:type="dcterms:W3CDTF">2025-08-31T19:02:00Z</dcterms:created>
  <dcterms:modified xsi:type="dcterms:W3CDTF">2025-10-05T14:56:00Z</dcterms:modified>
</cp:coreProperties>
</file>